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B04FD" w14:textId="77777777" w:rsidR="009D6A78" w:rsidRPr="009D6A78" w:rsidRDefault="009D6A78" w:rsidP="009D6A78">
      <w:pPr>
        <w:rPr>
          <w:b/>
          <w:bCs/>
        </w:rPr>
      </w:pPr>
      <w:r w:rsidRPr="009D6A78">
        <w:rPr>
          <w:b/>
          <w:bCs/>
        </w:rPr>
        <w:t>Arbeitsblatt: Die Umkehr zu Gott – Das Sakrament der Buße</w:t>
      </w:r>
    </w:p>
    <w:p w14:paraId="40CB2218" w14:textId="637F60A5" w:rsidR="009D6A78" w:rsidRPr="009D6A78" w:rsidRDefault="009D6A78" w:rsidP="009D6A78">
      <w:r w:rsidRPr="009D6A78">
        <w:rPr>
          <w:b/>
          <w:bCs/>
        </w:rPr>
        <w:t>Name:</w:t>
      </w:r>
      <w:r w:rsidRPr="009D6A78">
        <w:t xml:space="preserve"> _____________________ </w:t>
      </w:r>
      <w:r w:rsidRPr="009D6A78">
        <w:rPr>
          <w:b/>
          <w:bCs/>
        </w:rPr>
        <w:t>Klasse:</w:t>
      </w:r>
      <w:r w:rsidRPr="009D6A78">
        <w:t xml:space="preserve"> _____ </w:t>
      </w:r>
      <w:r w:rsidRPr="009D6A78">
        <w:rPr>
          <w:b/>
          <w:bCs/>
        </w:rPr>
        <w:t>Datum:</w:t>
      </w:r>
      <w:r w:rsidRPr="009D6A78">
        <w:t xml:space="preserve"> __________</w:t>
      </w:r>
    </w:p>
    <w:p w14:paraId="4BE7D7CC" w14:textId="77777777" w:rsidR="009D6A78" w:rsidRPr="009D6A78" w:rsidRDefault="009D6A78" w:rsidP="009D6A78">
      <w:pPr>
        <w:rPr>
          <w:b/>
          <w:bCs/>
        </w:rPr>
      </w:pPr>
      <w:r w:rsidRPr="009D6A78">
        <w:rPr>
          <w:b/>
          <w:bCs/>
        </w:rPr>
        <w:t>1. Was bedeutet „Metanoia“?</w:t>
      </w:r>
    </w:p>
    <w:p w14:paraId="184E883A" w14:textId="77777777" w:rsidR="009D6A78" w:rsidRPr="009D6A78" w:rsidRDefault="009D6A78" w:rsidP="009D6A78">
      <w:r w:rsidRPr="009D6A78">
        <w:t xml:space="preserve">Das griechische Wort für Buße ist </w:t>
      </w:r>
      <w:r w:rsidRPr="009D6A78">
        <w:rPr>
          <w:b/>
          <w:bCs/>
        </w:rPr>
        <w:t>Metanoia</w:t>
      </w:r>
      <w:r w:rsidRPr="009D6A78">
        <w:t>. Es bedeutet wörtlich „Sinnesänderung“ oder „Umkehr“.</w:t>
      </w:r>
    </w:p>
    <w:p w14:paraId="17CCC7C1" w14:textId="77777777" w:rsidR="009D6A78" w:rsidRPr="009D6A78" w:rsidRDefault="009D6A78" w:rsidP="009D6A78">
      <w:pPr>
        <w:numPr>
          <w:ilvl w:val="0"/>
          <w:numId w:val="1"/>
        </w:numPr>
      </w:pPr>
      <w:r w:rsidRPr="009D6A78">
        <w:rPr>
          <w:b/>
          <w:bCs/>
        </w:rPr>
        <w:t>Aufgabe:</w:t>
      </w:r>
      <w:r w:rsidRPr="009D6A78">
        <w:t xml:space="preserve"> Überlege kurz: Wenn man auf einem falschen Weg im Wald ist, was muss man tun, um ans Ziel zu kommen? Wie lässt sich das auf unser Leben und unsere Beziehung zu Gott übertragen?</w:t>
      </w:r>
    </w:p>
    <w:p w14:paraId="2617F0CF" w14:textId="77777777" w:rsidR="009D6A78" w:rsidRPr="009D6A78" w:rsidRDefault="009D6A78" w:rsidP="009D6A78">
      <w:pPr>
        <w:numPr>
          <w:ilvl w:val="1"/>
          <w:numId w:val="1"/>
        </w:numPr>
      </w:pPr>
      <w:r w:rsidRPr="009D6A78">
        <w:rPr>
          <w:i/>
          <w:iCs/>
        </w:rPr>
        <w:t>Antwort:</w:t>
      </w:r>
      <w:r w:rsidRPr="009D6A78">
        <w:t xml:space="preserve"> ___________________________________________________________________</w:t>
      </w:r>
    </w:p>
    <w:p w14:paraId="7F7E09CA" w14:textId="77777777" w:rsidR="009D6A78" w:rsidRPr="009D6A78" w:rsidRDefault="009D6A78" w:rsidP="009D6A78">
      <w:pPr>
        <w:rPr>
          <w:b/>
          <w:bCs/>
        </w:rPr>
      </w:pPr>
      <w:r w:rsidRPr="009D6A78">
        <w:rPr>
          <w:b/>
          <w:bCs/>
        </w:rPr>
        <w:t xml:space="preserve">2. Die Stationen der Umkehr (Das Gleichnis </w:t>
      </w:r>
      <w:proofErr w:type="gramStart"/>
      <w:r w:rsidRPr="009D6A78">
        <w:rPr>
          <w:b/>
          <w:bCs/>
        </w:rPr>
        <w:t>vom verlorenen Sohn</w:t>
      </w:r>
      <w:proofErr w:type="gramEnd"/>
      <w:r w:rsidRPr="009D6A78">
        <w:rPr>
          <w:b/>
          <w:bCs/>
        </w:rPr>
        <w:t>)</w:t>
      </w:r>
    </w:p>
    <w:p w14:paraId="214A8D5C" w14:textId="77777777" w:rsidR="009D6A78" w:rsidRPr="009D6A78" w:rsidRDefault="009D6A78" w:rsidP="009D6A78">
      <w:proofErr w:type="spellStart"/>
      <w:r w:rsidRPr="009D6A78">
        <w:t>Lies</w:t>
      </w:r>
      <w:proofErr w:type="spellEnd"/>
      <w:r w:rsidRPr="009D6A78">
        <w:t xml:space="preserve"> Lukas 15, 11–32. Der verlorene Sohn durchläuft verschiedene Phasen. Bringe sie in die richtige Reihenfolge (1–4):</w:t>
      </w:r>
    </w:p>
    <w:p w14:paraId="441DC961" w14:textId="77777777" w:rsidR="009D6A78" w:rsidRPr="009D6A78" w:rsidRDefault="009D6A78" w:rsidP="009D6A78">
      <w:pPr>
        <w:numPr>
          <w:ilvl w:val="0"/>
          <w:numId w:val="2"/>
        </w:numPr>
      </w:pPr>
      <w:proofErr w:type="gramStart"/>
      <w:r w:rsidRPr="009D6A78">
        <w:t>[ ]</w:t>
      </w:r>
      <w:proofErr w:type="gramEnd"/>
      <w:r w:rsidRPr="009D6A78">
        <w:t xml:space="preserve"> </w:t>
      </w:r>
      <w:r w:rsidRPr="009D6A78">
        <w:rPr>
          <w:b/>
          <w:bCs/>
        </w:rPr>
        <w:t>Bekenntnis:</w:t>
      </w:r>
      <w:r w:rsidRPr="009D6A78">
        <w:t xml:space="preserve"> Er geht zu seinem Vater und sagt: „Vater, ich habe gesündigt gegen den Himmel und vor dir.“</w:t>
      </w:r>
    </w:p>
    <w:p w14:paraId="45C3689A" w14:textId="77777777" w:rsidR="009D6A78" w:rsidRPr="009D6A78" w:rsidRDefault="009D6A78" w:rsidP="009D6A78">
      <w:pPr>
        <w:numPr>
          <w:ilvl w:val="0"/>
          <w:numId w:val="2"/>
        </w:numPr>
      </w:pPr>
      <w:proofErr w:type="gramStart"/>
      <w:r w:rsidRPr="009D6A78">
        <w:t>[ ]</w:t>
      </w:r>
      <w:proofErr w:type="gramEnd"/>
      <w:r w:rsidRPr="009D6A78">
        <w:t xml:space="preserve"> </w:t>
      </w:r>
      <w:r w:rsidRPr="009D6A78">
        <w:rPr>
          <w:b/>
          <w:bCs/>
        </w:rPr>
        <w:t>Einsicht:</w:t>
      </w:r>
      <w:r w:rsidRPr="009D6A78">
        <w:t xml:space="preserve"> Er erkennt im fernen Land, dass er einen Fehler gemacht hat und es ihm beim Vater besser ginge.</w:t>
      </w:r>
    </w:p>
    <w:p w14:paraId="7490B808" w14:textId="77777777" w:rsidR="009D6A78" w:rsidRPr="009D6A78" w:rsidRDefault="009D6A78" w:rsidP="009D6A78">
      <w:pPr>
        <w:numPr>
          <w:ilvl w:val="0"/>
          <w:numId w:val="2"/>
        </w:numPr>
      </w:pPr>
      <w:proofErr w:type="gramStart"/>
      <w:r w:rsidRPr="009D6A78">
        <w:t>[ ]</w:t>
      </w:r>
      <w:proofErr w:type="gramEnd"/>
      <w:r w:rsidRPr="009D6A78">
        <w:t xml:space="preserve"> </w:t>
      </w:r>
      <w:r w:rsidRPr="009D6A78">
        <w:rPr>
          <w:b/>
          <w:bCs/>
        </w:rPr>
        <w:t>Vergebung:</w:t>
      </w:r>
      <w:r w:rsidRPr="009D6A78">
        <w:t xml:space="preserve"> Der Vater läuft ihm entgegen, umarmt ihn und feiert ein Fest.</w:t>
      </w:r>
    </w:p>
    <w:p w14:paraId="6EF0EDCF" w14:textId="77777777" w:rsidR="009D6A78" w:rsidRPr="009D6A78" w:rsidRDefault="009D6A78" w:rsidP="009D6A78">
      <w:pPr>
        <w:numPr>
          <w:ilvl w:val="0"/>
          <w:numId w:val="2"/>
        </w:numPr>
      </w:pPr>
      <w:proofErr w:type="gramStart"/>
      <w:r w:rsidRPr="009D6A78">
        <w:t>[ ]</w:t>
      </w:r>
      <w:proofErr w:type="gramEnd"/>
      <w:r w:rsidRPr="009D6A78">
        <w:t xml:space="preserve"> </w:t>
      </w:r>
      <w:r w:rsidRPr="009D6A78">
        <w:rPr>
          <w:b/>
          <w:bCs/>
        </w:rPr>
        <w:t>Entschluss:</w:t>
      </w:r>
      <w:r w:rsidRPr="009D6A78">
        <w:t xml:space="preserve"> Er sagt sich: „Ich will mich aufmachen und zu meinem Vater gehen.“</w:t>
      </w:r>
    </w:p>
    <w:p w14:paraId="2BE01569" w14:textId="77777777" w:rsidR="009D6A78" w:rsidRPr="009D6A78" w:rsidRDefault="009D6A78" w:rsidP="009D6A78">
      <w:pPr>
        <w:rPr>
          <w:b/>
          <w:bCs/>
        </w:rPr>
      </w:pPr>
      <w:r w:rsidRPr="009D6A78">
        <w:rPr>
          <w:b/>
          <w:bCs/>
        </w:rPr>
        <w:t>3. Das Sakrament in der orthodoxen Kirche</w:t>
      </w:r>
    </w:p>
    <w:p w14:paraId="4EA236AF" w14:textId="77777777" w:rsidR="009D6A78" w:rsidRPr="009D6A78" w:rsidRDefault="009D6A78" w:rsidP="009D6A78">
      <w:r w:rsidRPr="009D6A78">
        <w:t>In der orthodoxen Tradition ist die Beichte ein „zweites Bad“ (eine Erneuerung der Taufe).</w:t>
      </w:r>
    </w:p>
    <w:p w14:paraId="4018B3BD" w14:textId="77777777" w:rsidR="009D6A78" w:rsidRPr="009D6A78" w:rsidRDefault="009D6A78" w:rsidP="009D6A78">
      <w:pPr>
        <w:numPr>
          <w:ilvl w:val="0"/>
          <w:numId w:val="3"/>
        </w:numPr>
      </w:pPr>
      <w:r w:rsidRPr="009D6A78">
        <w:rPr>
          <w:b/>
          <w:bCs/>
        </w:rPr>
        <w:t>Der Priester:</w:t>
      </w:r>
      <w:r w:rsidRPr="009D6A78">
        <w:t xml:space="preserve"> Er ist nicht derjenige, der die Sünden vergibt, sondern der </w:t>
      </w:r>
      <w:r w:rsidRPr="009D6A78">
        <w:rPr>
          <w:b/>
          <w:bCs/>
        </w:rPr>
        <w:t>Zeuge</w:t>
      </w:r>
      <w:r w:rsidRPr="009D6A78">
        <w:t xml:space="preserve"> und Diener Gottes. Christus selbst vergibt die Sünden.</w:t>
      </w:r>
    </w:p>
    <w:p w14:paraId="0EB41D2D" w14:textId="77777777" w:rsidR="009D6A78" w:rsidRDefault="009D6A78" w:rsidP="009D6A78">
      <w:pPr>
        <w:numPr>
          <w:ilvl w:val="0"/>
          <w:numId w:val="3"/>
        </w:numPr>
      </w:pPr>
      <w:r w:rsidRPr="009D6A78">
        <w:rPr>
          <w:b/>
          <w:bCs/>
        </w:rPr>
        <w:t>Das Evangelium und das Kreuz:</w:t>
      </w:r>
      <w:r w:rsidRPr="009D6A78">
        <w:t xml:space="preserve"> Meistens liegen bei der Beichte das Evangelienbuch und ein Kreuz auf einem Pult (</w:t>
      </w:r>
      <w:proofErr w:type="spellStart"/>
      <w:r w:rsidRPr="009D6A78">
        <w:t>Analogion</w:t>
      </w:r>
      <w:proofErr w:type="spellEnd"/>
      <w:r w:rsidRPr="009D6A78">
        <w:t>). Sie zeigen, dass Christus unsichtbar gegenwärtig ist.</w:t>
      </w:r>
    </w:p>
    <w:p w14:paraId="580668FA" w14:textId="77777777" w:rsidR="009D6A78" w:rsidRDefault="009D6A78" w:rsidP="009D6A78"/>
    <w:p w14:paraId="66D47DC4" w14:textId="77777777" w:rsidR="009D6A78" w:rsidRDefault="009D6A78" w:rsidP="009D6A78"/>
    <w:p w14:paraId="23AE8FF9" w14:textId="77777777" w:rsidR="009D6A78" w:rsidRDefault="009D6A78" w:rsidP="009D6A78"/>
    <w:p w14:paraId="7FD63051" w14:textId="77777777" w:rsidR="009D6A78" w:rsidRDefault="009D6A78" w:rsidP="009D6A78"/>
    <w:p w14:paraId="0147BFE4" w14:textId="77777777" w:rsidR="009D6A78" w:rsidRPr="009D6A78" w:rsidRDefault="009D6A78" w:rsidP="009D6A78"/>
    <w:p w14:paraId="2ECFEDB6" w14:textId="77777777" w:rsidR="009D6A78" w:rsidRPr="009D6A78" w:rsidRDefault="009D6A78" w:rsidP="009D6A78">
      <w:pPr>
        <w:rPr>
          <w:b/>
          <w:bCs/>
        </w:rPr>
      </w:pPr>
      <w:r w:rsidRPr="009D6A78">
        <w:rPr>
          <w:b/>
          <w:bCs/>
        </w:rPr>
        <w:lastRenderedPageBreak/>
        <w:t>4. Begriffe klären</w:t>
      </w:r>
    </w:p>
    <w:p w14:paraId="79DF38F4" w14:textId="77777777" w:rsidR="009D6A78" w:rsidRPr="009D6A78" w:rsidRDefault="009D6A78" w:rsidP="009D6A78">
      <w:r w:rsidRPr="009D6A78">
        <w:t>Verbinde die Begriffe mit der richtigen Erklärung: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95"/>
        <w:gridCol w:w="7561"/>
      </w:tblGrid>
      <w:tr w:rsidR="009D6A78" w:rsidRPr="009D6A78" w14:paraId="09FD8021"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398E0AE" w14:textId="77777777" w:rsidR="009D6A78" w:rsidRPr="009D6A78" w:rsidRDefault="009D6A78" w:rsidP="009D6A78">
            <w:r w:rsidRPr="009D6A78">
              <w:rPr>
                <w:b/>
                <w:bCs/>
              </w:rPr>
              <w:t>Begriff</w:t>
            </w:r>
          </w:p>
        </w:tc>
        <w:tc>
          <w:tcPr>
            <w:tcW w:w="0" w:type="auto"/>
            <w:tcBorders>
              <w:top w:val="single" w:sz="6" w:space="0" w:color="auto"/>
              <w:left w:val="single" w:sz="6" w:space="0" w:color="auto"/>
              <w:bottom w:val="single" w:sz="6" w:space="0" w:color="auto"/>
              <w:right w:val="single" w:sz="6" w:space="0" w:color="auto"/>
            </w:tcBorders>
            <w:vAlign w:val="center"/>
            <w:hideMark/>
          </w:tcPr>
          <w:p w14:paraId="1AF02664" w14:textId="77777777" w:rsidR="009D6A78" w:rsidRPr="009D6A78" w:rsidRDefault="009D6A78" w:rsidP="009D6A78">
            <w:r w:rsidRPr="009D6A78">
              <w:rPr>
                <w:b/>
                <w:bCs/>
              </w:rPr>
              <w:t>Erklärung</w:t>
            </w:r>
          </w:p>
        </w:tc>
      </w:tr>
      <w:tr w:rsidR="009D6A78" w:rsidRPr="009D6A78" w14:paraId="517156E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D29357F" w14:textId="77777777" w:rsidR="009D6A78" w:rsidRPr="009D6A78" w:rsidRDefault="009D6A78" w:rsidP="009D6A78">
            <w:r w:rsidRPr="009D6A78">
              <w:rPr>
                <w:b/>
                <w:bCs/>
              </w:rPr>
              <w:t>Sünde</w:t>
            </w:r>
          </w:p>
        </w:tc>
        <w:tc>
          <w:tcPr>
            <w:tcW w:w="0" w:type="auto"/>
            <w:tcBorders>
              <w:top w:val="single" w:sz="6" w:space="0" w:color="auto"/>
              <w:left w:val="single" w:sz="6" w:space="0" w:color="auto"/>
              <w:bottom w:val="single" w:sz="6" w:space="0" w:color="auto"/>
              <w:right w:val="single" w:sz="6" w:space="0" w:color="auto"/>
            </w:tcBorders>
            <w:vAlign w:val="center"/>
            <w:hideMark/>
          </w:tcPr>
          <w:p w14:paraId="10F63C3B" w14:textId="77777777" w:rsidR="009D6A78" w:rsidRPr="009D6A78" w:rsidRDefault="009D6A78" w:rsidP="009D6A78">
            <w:r w:rsidRPr="009D6A78">
              <w:t>Die tiefe Reue über eine Tat und der Wunsch, es besser zu machen.</w:t>
            </w:r>
          </w:p>
        </w:tc>
      </w:tr>
      <w:tr w:rsidR="009D6A78" w:rsidRPr="009D6A78" w14:paraId="0754F62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41FFA52" w14:textId="77777777" w:rsidR="009D6A78" w:rsidRPr="009D6A78" w:rsidRDefault="009D6A78" w:rsidP="009D6A78">
            <w:r w:rsidRPr="009D6A78">
              <w:rPr>
                <w:b/>
                <w:bCs/>
              </w:rPr>
              <w:t>Beichte</w:t>
            </w:r>
          </w:p>
        </w:tc>
        <w:tc>
          <w:tcPr>
            <w:tcW w:w="0" w:type="auto"/>
            <w:tcBorders>
              <w:top w:val="single" w:sz="6" w:space="0" w:color="auto"/>
              <w:left w:val="single" w:sz="6" w:space="0" w:color="auto"/>
              <w:bottom w:val="single" w:sz="6" w:space="0" w:color="auto"/>
              <w:right w:val="single" w:sz="6" w:space="0" w:color="auto"/>
            </w:tcBorders>
            <w:vAlign w:val="center"/>
            <w:hideMark/>
          </w:tcPr>
          <w:p w14:paraId="59D2CED0" w14:textId="77777777" w:rsidR="009D6A78" w:rsidRPr="009D6A78" w:rsidRDefault="009D6A78" w:rsidP="009D6A78">
            <w:r w:rsidRPr="009D6A78">
              <w:t>Zielverfehlung; wenn wir uns von der Liebe Gottes entfernen.</w:t>
            </w:r>
          </w:p>
        </w:tc>
      </w:tr>
      <w:tr w:rsidR="009D6A78" w:rsidRPr="009D6A78" w14:paraId="098ED50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17401EB" w14:textId="77777777" w:rsidR="009D6A78" w:rsidRPr="009D6A78" w:rsidRDefault="009D6A78" w:rsidP="009D6A78">
            <w:r w:rsidRPr="009D6A78">
              <w:rPr>
                <w:b/>
                <w:bCs/>
              </w:rPr>
              <w:t>Reue</w:t>
            </w:r>
          </w:p>
        </w:tc>
        <w:tc>
          <w:tcPr>
            <w:tcW w:w="0" w:type="auto"/>
            <w:tcBorders>
              <w:top w:val="single" w:sz="6" w:space="0" w:color="auto"/>
              <w:left w:val="single" w:sz="6" w:space="0" w:color="auto"/>
              <w:bottom w:val="single" w:sz="6" w:space="0" w:color="auto"/>
              <w:right w:val="single" w:sz="6" w:space="0" w:color="auto"/>
            </w:tcBorders>
            <w:vAlign w:val="center"/>
            <w:hideMark/>
          </w:tcPr>
          <w:p w14:paraId="3A7A86B6" w14:textId="77777777" w:rsidR="009D6A78" w:rsidRPr="009D6A78" w:rsidRDefault="009D6A78" w:rsidP="009D6A78">
            <w:r w:rsidRPr="009D6A78">
              <w:t>Das Aussprechen der Sünden vor dem Priester/Gott.</w:t>
            </w:r>
          </w:p>
        </w:tc>
      </w:tr>
      <w:tr w:rsidR="009D6A78" w:rsidRPr="009D6A78" w14:paraId="09D31C7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78E3585" w14:textId="77777777" w:rsidR="009D6A78" w:rsidRPr="009D6A78" w:rsidRDefault="009D6A78" w:rsidP="009D6A78">
            <w:proofErr w:type="spellStart"/>
            <w:r w:rsidRPr="009D6A78">
              <w:rPr>
                <w:b/>
                <w:bCs/>
              </w:rPr>
              <w:t>Epitrachilion</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35A804F6" w14:textId="77777777" w:rsidR="009D6A78" w:rsidRPr="009D6A78" w:rsidRDefault="009D6A78" w:rsidP="009D6A78">
            <w:r w:rsidRPr="009D6A78">
              <w:t>Das priesterliche Gewandstück (Stola), das bei der Vergebung auf den Kopf des Gläubigen gelegt wird.</w:t>
            </w:r>
          </w:p>
        </w:tc>
      </w:tr>
    </w:tbl>
    <w:p w14:paraId="02F71B68" w14:textId="77777777" w:rsidR="009D6A78" w:rsidRPr="009D6A78" w:rsidRDefault="009D6A78" w:rsidP="009D6A78">
      <w:pPr>
        <w:rPr>
          <w:b/>
          <w:bCs/>
        </w:rPr>
      </w:pPr>
      <w:r w:rsidRPr="009D6A78">
        <w:rPr>
          <w:b/>
          <w:bCs/>
        </w:rPr>
        <w:t>5. Reflexion</w:t>
      </w:r>
    </w:p>
    <w:p w14:paraId="5CE31E06" w14:textId="77777777" w:rsidR="009D6A78" w:rsidRPr="009D6A78" w:rsidRDefault="009D6A78" w:rsidP="009D6A78">
      <w:r w:rsidRPr="009D6A78">
        <w:t>Die Beichte ist keine „Bestrafung“, sondern eine „Heilung“.</w:t>
      </w:r>
    </w:p>
    <w:p w14:paraId="1003C3B2" w14:textId="77777777" w:rsidR="009D6A78" w:rsidRPr="009D6A78" w:rsidRDefault="009D6A78" w:rsidP="009D6A78">
      <w:pPr>
        <w:numPr>
          <w:ilvl w:val="0"/>
          <w:numId w:val="4"/>
        </w:numPr>
      </w:pPr>
      <w:r w:rsidRPr="009D6A78">
        <w:rPr>
          <w:b/>
          <w:bCs/>
        </w:rPr>
        <w:t>Frage:</w:t>
      </w:r>
      <w:r w:rsidRPr="009D6A78">
        <w:t xml:space="preserve"> Warum wird das Sakrament der Buße in der Kirche oft als „geistliche Medizin“ oder „Spital“ bezeichnet?</w:t>
      </w:r>
    </w:p>
    <w:p w14:paraId="7B774346" w14:textId="77777777" w:rsidR="009D6A78" w:rsidRPr="009D6A78" w:rsidRDefault="009D6A78" w:rsidP="009D6A78">
      <w:pPr>
        <w:numPr>
          <w:ilvl w:val="1"/>
          <w:numId w:val="4"/>
        </w:numPr>
      </w:pPr>
      <w:r w:rsidRPr="009D6A78">
        <w:rPr>
          <w:i/>
          <w:iCs/>
        </w:rPr>
        <w:t>Deine Meinung:</w:t>
      </w:r>
      <w:r w:rsidRPr="009D6A78">
        <w:t xml:space="preserve"> ________________________________________________________________</w:t>
      </w:r>
    </w:p>
    <w:p w14:paraId="7355149F" w14:textId="77777777" w:rsidR="002D37E0" w:rsidRDefault="002D37E0"/>
    <w:sectPr w:rsidR="002D37E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D08AA"/>
    <w:multiLevelType w:val="multilevel"/>
    <w:tmpl w:val="47D2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A26087"/>
    <w:multiLevelType w:val="multilevel"/>
    <w:tmpl w:val="E49CD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8C4461"/>
    <w:multiLevelType w:val="multilevel"/>
    <w:tmpl w:val="E61C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BF5078"/>
    <w:multiLevelType w:val="multilevel"/>
    <w:tmpl w:val="8258E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217249">
    <w:abstractNumId w:val="3"/>
  </w:num>
  <w:num w:numId="2" w16cid:durableId="834371342">
    <w:abstractNumId w:val="2"/>
  </w:num>
  <w:num w:numId="3" w16cid:durableId="1018698158">
    <w:abstractNumId w:val="0"/>
  </w:num>
  <w:num w:numId="4" w16cid:durableId="219288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A78"/>
    <w:rsid w:val="00157FC8"/>
    <w:rsid w:val="002D37E0"/>
    <w:rsid w:val="009D6A78"/>
    <w:rsid w:val="00D26F8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320A1"/>
  <w15:chartTrackingRefBased/>
  <w15:docId w15:val="{693D7072-852E-4BDA-A4A0-BD216B20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D6A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6A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6A7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6A7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6A7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6A7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6A7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6A7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6A7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6A7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6A7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6A7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6A7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6A7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6A7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6A7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6A7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6A78"/>
    <w:rPr>
      <w:rFonts w:eastAsiaTheme="majorEastAsia" w:cstheme="majorBidi"/>
      <w:color w:val="272727" w:themeColor="text1" w:themeTint="D8"/>
    </w:rPr>
  </w:style>
  <w:style w:type="paragraph" w:styleId="Titel">
    <w:name w:val="Title"/>
    <w:basedOn w:val="Standard"/>
    <w:next w:val="Standard"/>
    <w:link w:val="TitelZchn"/>
    <w:uiPriority w:val="10"/>
    <w:qFormat/>
    <w:rsid w:val="009D6A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6A7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6A7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6A7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6A7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6A78"/>
    <w:rPr>
      <w:i/>
      <w:iCs/>
      <w:color w:val="404040" w:themeColor="text1" w:themeTint="BF"/>
    </w:rPr>
  </w:style>
  <w:style w:type="paragraph" w:styleId="Listenabsatz">
    <w:name w:val="List Paragraph"/>
    <w:basedOn w:val="Standard"/>
    <w:uiPriority w:val="34"/>
    <w:qFormat/>
    <w:rsid w:val="009D6A78"/>
    <w:pPr>
      <w:ind w:left="720"/>
      <w:contextualSpacing/>
    </w:pPr>
  </w:style>
  <w:style w:type="character" w:styleId="IntensiveHervorhebung">
    <w:name w:val="Intense Emphasis"/>
    <w:basedOn w:val="Absatz-Standardschriftart"/>
    <w:uiPriority w:val="21"/>
    <w:qFormat/>
    <w:rsid w:val="009D6A78"/>
    <w:rPr>
      <w:i/>
      <w:iCs/>
      <w:color w:val="0F4761" w:themeColor="accent1" w:themeShade="BF"/>
    </w:rPr>
  </w:style>
  <w:style w:type="paragraph" w:styleId="IntensivesZitat">
    <w:name w:val="Intense Quote"/>
    <w:basedOn w:val="Standard"/>
    <w:next w:val="Standard"/>
    <w:link w:val="IntensivesZitatZchn"/>
    <w:uiPriority w:val="30"/>
    <w:qFormat/>
    <w:rsid w:val="009D6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6A78"/>
    <w:rPr>
      <w:i/>
      <w:iCs/>
      <w:color w:val="0F4761" w:themeColor="accent1" w:themeShade="BF"/>
    </w:rPr>
  </w:style>
  <w:style w:type="character" w:styleId="IntensiverVerweis">
    <w:name w:val="Intense Reference"/>
    <w:basedOn w:val="Absatz-Standardschriftart"/>
    <w:uiPriority w:val="32"/>
    <w:qFormat/>
    <w:rsid w:val="009D6A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1886</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Männl</dc:creator>
  <cp:keywords/>
  <dc:description/>
  <cp:lastModifiedBy>Ioannis Männl</cp:lastModifiedBy>
  <cp:revision>1</cp:revision>
  <dcterms:created xsi:type="dcterms:W3CDTF">2026-01-14T18:50:00Z</dcterms:created>
  <dcterms:modified xsi:type="dcterms:W3CDTF">2026-01-14T18:52:00Z</dcterms:modified>
</cp:coreProperties>
</file>